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62" w:rsidRPr="00150D62" w:rsidRDefault="00150D62" w:rsidP="00150D62">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150D62">
        <w:rPr>
          <w:rFonts w:eastAsia="Times New Roman" w:cstheme="minorHAnsi"/>
          <w:b/>
          <w:color w:val="000000"/>
          <w:kern w:val="36"/>
          <w:sz w:val="28"/>
          <w:szCs w:val="24"/>
          <w:lang w:eastAsia="fr-BE"/>
        </w:rPr>
        <w:t xml:space="preserve">Pour racheter Ilva, </w:t>
      </w:r>
      <w:proofErr w:type="spellStart"/>
      <w:r w:rsidRPr="00150D62">
        <w:rPr>
          <w:rFonts w:eastAsia="Times New Roman" w:cstheme="minorHAnsi"/>
          <w:b/>
          <w:color w:val="000000"/>
          <w:kern w:val="36"/>
          <w:sz w:val="28"/>
          <w:szCs w:val="24"/>
          <w:lang w:eastAsia="fr-BE"/>
        </w:rPr>
        <w:t>ArcelorMittal</w:t>
      </w:r>
      <w:proofErr w:type="spellEnd"/>
      <w:r w:rsidRPr="00150D62">
        <w:rPr>
          <w:rFonts w:eastAsia="Times New Roman" w:cstheme="minorHAnsi"/>
          <w:b/>
          <w:color w:val="000000"/>
          <w:kern w:val="36"/>
          <w:sz w:val="28"/>
          <w:szCs w:val="24"/>
          <w:lang w:eastAsia="fr-BE"/>
        </w:rPr>
        <w:t xml:space="preserve"> vendra six sites en Europe</w:t>
      </w:r>
    </w:p>
    <w:p w:rsidR="00150D62" w:rsidRPr="00150D62" w:rsidRDefault="00150D62" w:rsidP="00150D62">
      <w:pPr>
        <w:shd w:val="clear" w:color="auto" w:fill="FFFFFF"/>
        <w:spacing w:after="0" w:line="240" w:lineRule="auto"/>
        <w:outlineLvl w:val="1"/>
        <w:rPr>
          <w:rFonts w:eastAsia="Times New Roman" w:cstheme="minorHAnsi"/>
          <w:color w:val="000000"/>
          <w:sz w:val="24"/>
          <w:szCs w:val="24"/>
          <w:lang w:eastAsia="fr-BE"/>
        </w:rPr>
      </w:pPr>
      <w:proofErr w:type="spellStart"/>
      <w:r w:rsidRPr="00150D62">
        <w:rPr>
          <w:rFonts w:eastAsia="Times New Roman" w:cstheme="minorHAnsi"/>
          <w:color w:val="000000"/>
          <w:sz w:val="24"/>
          <w:szCs w:val="24"/>
          <w:lang w:eastAsia="fr-BE"/>
        </w:rPr>
        <w:t>ArcelorMittal</w:t>
      </w:r>
      <w:proofErr w:type="spellEnd"/>
      <w:r w:rsidRPr="00150D62">
        <w:rPr>
          <w:rFonts w:eastAsia="Times New Roman" w:cstheme="minorHAnsi"/>
          <w:color w:val="000000"/>
          <w:sz w:val="24"/>
          <w:szCs w:val="24"/>
          <w:lang w:eastAsia="fr-BE"/>
        </w:rPr>
        <w:t xml:space="preserve"> a reçu le 7 mai le feu vert de la Commission européenne pour le rachat de l'aciérie italienne Ilva, contre la promesse de vendre six de ses sites européens. Les sites de production en France ne sont pas concernés.</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color w:val="000000"/>
          <w:sz w:val="24"/>
          <w:szCs w:val="24"/>
          <w:lang w:eastAsia="fr-BE"/>
        </w:rPr>
        <w:t>Le sidérurgiste et aciériste </w:t>
      </w:r>
      <w:proofErr w:type="spellStart"/>
      <w:r w:rsidRPr="00150D62">
        <w:rPr>
          <w:rFonts w:eastAsia="Times New Roman" w:cstheme="minorHAnsi"/>
          <w:color w:val="000000"/>
          <w:sz w:val="24"/>
          <w:szCs w:val="24"/>
          <w:lang w:eastAsia="fr-BE"/>
        </w:rPr>
        <w:fldChar w:fldCharType="begin"/>
      </w:r>
      <w:r w:rsidRPr="00150D62">
        <w:rPr>
          <w:rFonts w:eastAsia="Times New Roman" w:cstheme="minorHAnsi"/>
          <w:color w:val="000000"/>
          <w:sz w:val="24"/>
          <w:szCs w:val="24"/>
          <w:lang w:eastAsia="fr-BE"/>
        </w:rPr>
        <w:instrText xml:space="preserve"> HYPERLINK "http://www.usinenouvelle.com/arcelormittal/" \o "Actualités et news économiques du groupe sidérurgique mondial - L'Usine Nouvelle" \t "" </w:instrText>
      </w:r>
      <w:r w:rsidRPr="00150D62">
        <w:rPr>
          <w:rFonts w:eastAsia="Times New Roman" w:cstheme="minorHAnsi"/>
          <w:color w:val="000000"/>
          <w:sz w:val="24"/>
          <w:szCs w:val="24"/>
          <w:lang w:eastAsia="fr-BE"/>
        </w:rPr>
        <w:fldChar w:fldCharType="separate"/>
      </w:r>
      <w:r w:rsidRPr="00150D62">
        <w:rPr>
          <w:rFonts w:eastAsia="Times New Roman" w:cstheme="minorHAnsi"/>
          <w:color w:val="000000"/>
          <w:sz w:val="24"/>
          <w:szCs w:val="24"/>
          <w:u w:val="single"/>
          <w:lang w:eastAsia="fr-BE"/>
        </w:rPr>
        <w:t>ArcelorMittal</w:t>
      </w:r>
      <w:proofErr w:type="spellEnd"/>
      <w:r w:rsidRPr="00150D62">
        <w:rPr>
          <w:rFonts w:eastAsia="Times New Roman" w:cstheme="minorHAnsi"/>
          <w:color w:val="000000"/>
          <w:sz w:val="24"/>
          <w:szCs w:val="24"/>
          <w:lang w:eastAsia="fr-BE"/>
        </w:rPr>
        <w:fldChar w:fldCharType="end"/>
      </w:r>
      <w:r w:rsidRPr="00150D62">
        <w:rPr>
          <w:rFonts w:eastAsia="Times New Roman" w:cstheme="minorHAnsi"/>
          <w:color w:val="000000"/>
          <w:sz w:val="24"/>
          <w:szCs w:val="24"/>
          <w:lang w:eastAsia="fr-BE"/>
        </w:rPr>
        <w:t> a obtenu le 7 mai l’autorisation "sous conditions" de la Commission européenne pour racheter l’italien Ilva et son aciérie de Tarente, pour un montant de 1,8 milliard d’euros et une promesse d’investissement de 2,4 milliards.</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color w:val="000000"/>
          <w:sz w:val="24"/>
          <w:szCs w:val="24"/>
          <w:lang w:eastAsia="fr-BE"/>
        </w:rPr>
        <w:t xml:space="preserve">Pour lever le risque de position dominante, </w:t>
      </w:r>
      <w:proofErr w:type="spellStart"/>
      <w:r w:rsidRPr="00150D62">
        <w:rPr>
          <w:rFonts w:eastAsia="Times New Roman" w:cstheme="minorHAnsi"/>
          <w:color w:val="000000"/>
          <w:sz w:val="24"/>
          <w:szCs w:val="24"/>
          <w:lang w:eastAsia="fr-BE"/>
        </w:rPr>
        <w:t>ArcelorMittal</w:t>
      </w:r>
      <w:proofErr w:type="spellEnd"/>
      <w:r w:rsidRPr="00150D62">
        <w:rPr>
          <w:rFonts w:eastAsia="Times New Roman" w:cstheme="minorHAnsi"/>
          <w:color w:val="000000"/>
          <w:sz w:val="24"/>
          <w:szCs w:val="24"/>
          <w:lang w:eastAsia="fr-BE"/>
        </w:rPr>
        <w:t xml:space="preserve"> est prêt à se défaire de six de ses sites en Europe : Liège en Belgique, Piombino en </w:t>
      </w:r>
      <w:hyperlink r:id="rId5" w:tgtFrame="" w:tooltip="Informations et actualités économiques et industrielles en Italie" w:history="1">
        <w:r w:rsidRPr="00150D62">
          <w:rPr>
            <w:rFonts w:eastAsia="Times New Roman" w:cstheme="minorHAnsi"/>
            <w:color w:val="000000"/>
            <w:sz w:val="24"/>
            <w:szCs w:val="24"/>
            <w:u w:val="single"/>
            <w:lang w:eastAsia="fr-BE"/>
          </w:rPr>
          <w:t>Italie</w:t>
        </w:r>
      </w:hyperlink>
      <w:r w:rsidRPr="00150D62">
        <w:rPr>
          <w:rFonts w:eastAsia="Times New Roman" w:cstheme="minorHAnsi"/>
          <w:color w:val="000000"/>
          <w:sz w:val="24"/>
          <w:szCs w:val="24"/>
          <w:lang w:eastAsia="fr-BE"/>
        </w:rPr>
        <w:t xml:space="preserve">, Ostrava en République tchèque, Skopje en Macédoine, Galati en Roumanie et Dudelange au Luxembourg. </w:t>
      </w:r>
      <w:proofErr w:type="spellStart"/>
      <w:r w:rsidRPr="00150D62">
        <w:rPr>
          <w:rFonts w:eastAsia="Times New Roman" w:cstheme="minorHAnsi"/>
          <w:color w:val="000000"/>
          <w:sz w:val="24"/>
          <w:szCs w:val="24"/>
          <w:lang w:eastAsia="fr-BE"/>
        </w:rPr>
        <w:t>ArcelorMittal</w:t>
      </w:r>
      <w:proofErr w:type="spellEnd"/>
      <w:r w:rsidRPr="00150D62">
        <w:rPr>
          <w:rFonts w:eastAsia="Times New Roman" w:cstheme="minorHAnsi"/>
          <w:color w:val="000000"/>
          <w:sz w:val="24"/>
          <w:szCs w:val="24"/>
          <w:lang w:eastAsia="fr-BE"/>
        </w:rPr>
        <w:t xml:space="preserve"> proposait de vendre aussi </w:t>
      </w:r>
      <w:r w:rsidRPr="00150D62">
        <w:rPr>
          <w:rFonts w:eastAsia="Times New Roman" w:cstheme="minorHAnsi"/>
          <w:i/>
          <w:iCs/>
          <w:color w:val="000000"/>
          <w:sz w:val="24"/>
          <w:szCs w:val="24"/>
          <w:lang w:eastAsia="fr-BE"/>
        </w:rPr>
        <w:t>"plusieurs actifs de distribution en France et en Italie"</w:t>
      </w:r>
      <w:r w:rsidRPr="00150D62">
        <w:rPr>
          <w:rFonts w:eastAsia="Times New Roman" w:cstheme="minorHAnsi"/>
          <w:color w:val="000000"/>
          <w:sz w:val="24"/>
          <w:szCs w:val="24"/>
          <w:lang w:eastAsia="fr-BE"/>
        </w:rPr>
        <w:t>. Au total, ce sont un volume de production de 7 millions de tonnes et un effectif de 12 000 salariés qui pourraient changer de mains, presque l’équivalent de l’aciérie</w:t>
      </w:r>
      <w:r w:rsidRPr="00150D62">
        <w:rPr>
          <w:rFonts w:eastAsia="Times New Roman" w:cstheme="minorHAnsi"/>
          <w:color w:val="000000"/>
          <w:sz w:val="24"/>
          <w:szCs w:val="24"/>
          <w:lang w:eastAsia="fr-BE"/>
        </w:rPr>
        <w:br/>
        <w:t>de Tarente (la plus importante en Europe), où 11 000 salariés produisent 6 millions de tonnes d’acier.</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color w:val="BB0D22"/>
          <w:sz w:val="24"/>
          <w:szCs w:val="24"/>
          <w:lang w:eastAsia="fr-BE"/>
        </w:rPr>
        <w:t>Concurrence préservée</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color w:val="000000"/>
          <w:sz w:val="24"/>
          <w:szCs w:val="24"/>
          <w:lang w:eastAsia="fr-BE"/>
        </w:rPr>
        <w:t>La Commission européenne souligne que </w:t>
      </w:r>
      <w:r w:rsidRPr="00150D62">
        <w:rPr>
          <w:rFonts w:eastAsia="Times New Roman" w:cstheme="minorHAnsi"/>
          <w:i/>
          <w:iCs/>
          <w:color w:val="000000"/>
          <w:sz w:val="24"/>
          <w:szCs w:val="24"/>
          <w:lang w:eastAsia="fr-BE"/>
        </w:rPr>
        <w:t>"l’entité issue de la concentration aurait contrôlé plus de 40% de la capacité de production des produits plats en acier au carbone laminés à chaud, laminés à froid et galvanisés dans l’Espace économique européen [l'Europe à 28 plus trois pays, Ndlr], une part de marché bien supérieure à celle de tous ses concurrents en Europe, qu’il s’agisse de </w:t>
      </w:r>
      <w:hyperlink r:id="rId6" w:tgtFrame="" w:tooltip="Toutes les infos sur le groupe industriel indien Tata" w:history="1">
        <w:r w:rsidRPr="00150D62">
          <w:rPr>
            <w:rFonts w:eastAsia="Times New Roman" w:cstheme="minorHAnsi"/>
            <w:i/>
            <w:iCs/>
            <w:color w:val="000000"/>
            <w:sz w:val="24"/>
            <w:szCs w:val="24"/>
            <w:u w:val="single"/>
            <w:lang w:eastAsia="fr-BE"/>
          </w:rPr>
          <w:t>Tata</w:t>
        </w:r>
      </w:hyperlink>
      <w:r w:rsidRPr="00150D62">
        <w:rPr>
          <w:rFonts w:eastAsia="Times New Roman" w:cstheme="minorHAnsi"/>
          <w:i/>
          <w:iCs/>
          <w:color w:val="000000"/>
          <w:sz w:val="24"/>
          <w:szCs w:val="24"/>
          <w:lang w:eastAsia="fr-BE"/>
        </w:rPr>
        <w:t> </w:t>
      </w:r>
      <w:proofErr w:type="spellStart"/>
      <w:r w:rsidRPr="00150D62">
        <w:rPr>
          <w:rFonts w:eastAsia="Times New Roman" w:cstheme="minorHAnsi"/>
          <w:i/>
          <w:iCs/>
          <w:color w:val="000000"/>
          <w:sz w:val="24"/>
          <w:szCs w:val="24"/>
          <w:lang w:eastAsia="fr-BE"/>
        </w:rPr>
        <w:t>Steel</w:t>
      </w:r>
      <w:proofErr w:type="spellEnd"/>
      <w:r w:rsidRPr="00150D62">
        <w:rPr>
          <w:rFonts w:eastAsia="Times New Roman" w:cstheme="minorHAnsi"/>
          <w:i/>
          <w:iCs/>
          <w:color w:val="000000"/>
          <w:sz w:val="24"/>
          <w:szCs w:val="24"/>
          <w:lang w:eastAsia="fr-BE"/>
        </w:rPr>
        <w:t>, </w:t>
      </w:r>
      <w:proofErr w:type="spellStart"/>
      <w:r w:rsidRPr="00150D62">
        <w:rPr>
          <w:rFonts w:eastAsia="Times New Roman" w:cstheme="minorHAnsi"/>
          <w:i/>
          <w:iCs/>
          <w:color w:val="000000"/>
          <w:sz w:val="24"/>
          <w:szCs w:val="24"/>
          <w:lang w:eastAsia="fr-BE"/>
        </w:rPr>
        <w:fldChar w:fldCharType="begin"/>
      </w:r>
      <w:r w:rsidRPr="00150D62">
        <w:rPr>
          <w:rFonts w:eastAsia="Times New Roman" w:cstheme="minorHAnsi"/>
          <w:i/>
          <w:iCs/>
          <w:color w:val="000000"/>
          <w:sz w:val="24"/>
          <w:szCs w:val="24"/>
          <w:lang w:eastAsia="fr-BE"/>
        </w:rPr>
        <w:instrText xml:space="preserve"> HYPERLINK "http://www.usinenouvelle.com/thyssenkrupp/" \o "News du groupe de sidérurgie allemand Thyssenkrupp sur L'Usine Nouvelle" \t "" </w:instrText>
      </w:r>
      <w:r w:rsidRPr="00150D62">
        <w:rPr>
          <w:rFonts w:eastAsia="Times New Roman" w:cstheme="minorHAnsi"/>
          <w:i/>
          <w:iCs/>
          <w:color w:val="000000"/>
          <w:sz w:val="24"/>
          <w:szCs w:val="24"/>
          <w:lang w:eastAsia="fr-BE"/>
        </w:rPr>
        <w:fldChar w:fldCharType="separate"/>
      </w:r>
      <w:r w:rsidRPr="00150D62">
        <w:rPr>
          <w:rFonts w:eastAsia="Times New Roman" w:cstheme="minorHAnsi"/>
          <w:i/>
          <w:iCs/>
          <w:color w:val="BB0D22"/>
          <w:sz w:val="24"/>
          <w:szCs w:val="24"/>
          <w:u w:val="single"/>
          <w:lang w:eastAsia="fr-BE"/>
        </w:rPr>
        <w:t>Thyssenkrupp</w:t>
      </w:r>
      <w:proofErr w:type="spellEnd"/>
      <w:r w:rsidRPr="00150D62">
        <w:rPr>
          <w:rFonts w:eastAsia="Times New Roman" w:cstheme="minorHAnsi"/>
          <w:i/>
          <w:iCs/>
          <w:color w:val="000000"/>
          <w:sz w:val="24"/>
          <w:szCs w:val="24"/>
          <w:lang w:eastAsia="fr-BE"/>
        </w:rPr>
        <w:fldChar w:fldCharType="end"/>
      </w:r>
      <w:r w:rsidRPr="00150D62">
        <w:rPr>
          <w:rFonts w:eastAsia="Times New Roman" w:cstheme="minorHAnsi"/>
          <w:i/>
          <w:iCs/>
          <w:color w:val="000000"/>
          <w:sz w:val="24"/>
          <w:szCs w:val="24"/>
          <w:lang w:eastAsia="fr-BE"/>
        </w:rPr>
        <w:t xml:space="preserve"> ou </w:t>
      </w:r>
      <w:proofErr w:type="spellStart"/>
      <w:r w:rsidRPr="00150D62">
        <w:rPr>
          <w:rFonts w:eastAsia="Times New Roman" w:cstheme="minorHAnsi"/>
          <w:i/>
          <w:iCs/>
          <w:color w:val="000000"/>
          <w:sz w:val="24"/>
          <w:szCs w:val="24"/>
          <w:lang w:eastAsia="fr-BE"/>
        </w:rPr>
        <w:t>Voestalpine</w:t>
      </w:r>
      <w:proofErr w:type="spellEnd"/>
      <w:r w:rsidRPr="00150D62">
        <w:rPr>
          <w:rFonts w:eastAsia="Times New Roman" w:cstheme="minorHAnsi"/>
          <w:i/>
          <w:iCs/>
          <w:color w:val="000000"/>
          <w:sz w:val="24"/>
          <w:szCs w:val="24"/>
          <w:lang w:eastAsia="fr-BE"/>
        </w:rPr>
        <w:t>"</w:t>
      </w:r>
      <w:r w:rsidRPr="00150D62">
        <w:rPr>
          <w:rFonts w:eastAsia="Times New Roman" w:cstheme="minorHAnsi"/>
          <w:color w:val="000000"/>
          <w:sz w:val="24"/>
          <w:szCs w:val="24"/>
          <w:lang w:eastAsia="fr-BE"/>
        </w:rPr>
        <w:t>.</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color w:val="000000"/>
          <w:sz w:val="24"/>
          <w:szCs w:val="24"/>
          <w:lang w:eastAsia="fr-BE"/>
        </w:rPr>
        <w:t>L'exécutif européen rappelle qu'il exigeait </w:t>
      </w:r>
      <w:r w:rsidRPr="00150D62">
        <w:rPr>
          <w:rFonts w:eastAsia="Times New Roman" w:cstheme="minorHAnsi"/>
          <w:i/>
          <w:iCs/>
          <w:color w:val="000000"/>
          <w:sz w:val="24"/>
          <w:szCs w:val="24"/>
          <w:lang w:eastAsia="fr-BE"/>
        </w:rPr>
        <w:t>"la cession d'un vaste ensemble d'actifs, destinée à préserver une concurrence effective sur les marchés européens de l'acier, au bénéfice des consommateurs et des entreprises"</w:t>
      </w:r>
      <w:r w:rsidRPr="00150D62">
        <w:rPr>
          <w:rFonts w:eastAsia="Times New Roman" w:cstheme="minorHAnsi"/>
          <w:color w:val="000000"/>
          <w:sz w:val="24"/>
          <w:szCs w:val="24"/>
          <w:lang w:eastAsia="fr-BE"/>
        </w:rPr>
        <w:t>. </w:t>
      </w:r>
      <w:r w:rsidRPr="00150D62">
        <w:rPr>
          <w:rFonts w:eastAsia="Times New Roman" w:cstheme="minorHAnsi"/>
          <w:i/>
          <w:iCs/>
          <w:color w:val="000000"/>
          <w:sz w:val="24"/>
          <w:szCs w:val="24"/>
          <w:lang w:eastAsia="fr-BE"/>
        </w:rPr>
        <w:t>"La Commission a conclu que l'opération envisagée, telle que modifiée par les engagements, ne poserait plus de problèmes de concurrence et préserverait la concurrence sur les marchés européens de l'acier."</w:t>
      </w:r>
    </w:p>
    <w:p w:rsidR="00150D62" w:rsidRPr="00150D62" w:rsidRDefault="00150D62" w:rsidP="00150D62">
      <w:pPr>
        <w:shd w:val="clear" w:color="auto" w:fill="FFFFFF"/>
        <w:spacing w:before="100" w:beforeAutospacing="1" w:after="100" w:afterAutospacing="1" w:line="240" w:lineRule="auto"/>
        <w:rPr>
          <w:rFonts w:eastAsia="Times New Roman" w:cstheme="minorHAnsi"/>
          <w:color w:val="000000"/>
          <w:sz w:val="24"/>
          <w:szCs w:val="24"/>
          <w:lang w:eastAsia="fr-BE"/>
        </w:rPr>
      </w:pPr>
      <w:r w:rsidRPr="00150D62">
        <w:rPr>
          <w:rFonts w:eastAsia="Times New Roman" w:cstheme="minorHAnsi"/>
          <w:b/>
          <w:bCs/>
          <w:i/>
          <w:iCs/>
          <w:color w:val="000000"/>
          <w:sz w:val="24"/>
          <w:szCs w:val="24"/>
          <w:lang w:eastAsia="fr-BE"/>
        </w:rPr>
        <w:t>(Avec Reuters)</w:t>
      </w:r>
    </w:p>
    <w:p w:rsidR="00A45993" w:rsidRDefault="00A45993"/>
    <w:sectPr w:rsidR="00A45993" w:rsidSect="00A459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E0284"/>
    <w:multiLevelType w:val="multilevel"/>
    <w:tmpl w:val="4A6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573A99"/>
    <w:multiLevelType w:val="multilevel"/>
    <w:tmpl w:val="79C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0D62"/>
    <w:rsid w:val="00150D62"/>
    <w:rsid w:val="00A4599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93"/>
  </w:style>
  <w:style w:type="paragraph" w:styleId="Titre1">
    <w:name w:val="heading 1"/>
    <w:basedOn w:val="Normal"/>
    <w:link w:val="Titre1Car"/>
    <w:uiPriority w:val="9"/>
    <w:qFormat/>
    <w:rsid w:val="0015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150D6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0D6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150D62"/>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150D62"/>
    <w:rPr>
      <w:color w:val="0000FF"/>
      <w:u w:val="single"/>
    </w:rPr>
  </w:style>
  <w:style w:type="character" w:customStyle="1" w:styleId="tagart">
    <w:name w:val="tagart"/>
    <w:basedOn w:val="Policepardfaut"/>
    <w:rsid w:val="00150D62"/>
  </w:style>
  <w:style w:type="paragraph" w:customStyle="1" w:styleId="datetime">
    <w:name w:val="datetime"/>
    <w:basedOn w:val="Normal"/>
    <w:rsid w:val="00150D6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150D62"/>
  </w:style>
  <w:style w:type="paragraph" w:customStyle="1" w:styleId="titrebloc">
    <w:name w:val="titrebloc"/>
    <w:basedOn w:val="Normal"/>
    <w:rsid w:val="00150D6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150D62"/>
  </w:style>
  <w:style w:type="paragraph" w:styleId="NormalWeb">
    <w:name w:val="Normal (Web)"/>
    <w:basedOn w:val="Normal"/>
    <w:uiPriority w:val="99"/>
    <w:semiHidden/>
    <w:unhideWhenUsed/>
    <w:rsid w:val="00150D6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150D62"/>
    <w:rPr>
      <w:i/>
      <w:iCs/>
    </w:rPr>
  </w:style>
  <w:style w:type="character" w:customStyle="1" w:styleId="intertitre">
    <w:name w:val="intertitre"/>
    <w:basedOn w:val="Policepardfaut"/>
    <w:rsid w:val="00150D62"/>
  </w:style>
  <w:style w:type="character" w:styleId="lev">
    <w:name w:val="Strong"/>
    <w:basedOn w:val="Policepardfaut"/>
    <w:uiPriority w:val="22"/>
    <w:qFormat/>
    <w:rsid w:val="00150D62"/>
    <w:rPr>
      <w:b/>
      <w:bCs/>
    </w:rPr>
  </w:style>
  <w:style w:type="paragraph" w:styleId="Textedebulles">
    <w:name w:val="Balloon Text"/>
    <w:basedOn w:val="Normal"/>
    <w:link w:val="TextedebullesCar"/>
    <w:uiPriority w:val="99"/>
    <w:semiHidden/>
    <w:unhideWhenUsed/>
    <w:rsid w:val="00150D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0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550074">
      <w:bodyDiv w:val="1"/>
      <w:marLeft w:val="0"/>
      <w:marRight w:val="0"/>
      <w:marTop w:val="0"/>
      <w:marBottom w:val="0"/>
      <w:divBdr>
        <w:top w:val="none" w:sz="0" w:space="0" w:color="auto"/>
        <w:left w:val="none" w:sz="0" w:space="0" w:color="auto"/>
        <w:bottom w:val="none" w:sz="0" w:space="0" w:color="auto"/>
        <w:right w:val="none" w:sz="0" w:space="0" w:color="auto"/>
      </w:divBdr>
      <w:divsChild>
        <w:div w:id="1520316234">
          <w:marLeft w:val="0"/>
          <w:marRight w:val="450"/>
          <w:marTop w:val="600"/>
          <w:marBottom w:val="0"/>
          <w:divBdr>
            <w:top w:val="none" w:sz="0" w:space="0" w:color="auto"/>
            <w:left w:val="none" w:sz="0" w:space="0" w:color="auto"/>
            <w:bottom w:val="none" w:sz="0" w:space="0" w:color="auto"/>
            <w:right w:val="none" w:sz="0" w:space="0" w:color="auto"/>
          </w:divBdr>
          <w:divsChild>
            <w:div w:id="2129548246">
              <w:marLeft w:val="0"/>
              <w:marRight w:val="0"/>
              <w:marTop w:val="0"/>
              <w:marBottom w:val="0"/>
              <w:divBdr>
                <w:top w:val="none" w:sz="0" w:space="0" w:color="auto"/>
                <w:left w:val="none" w:sz="0" w:space="0" w:color="auto"/>
                <w:bottom w:val="none" w:sz="0" w:space="0" w:color="auto"/>
                <w:right w:val="none" w:sz="0" w:space="0" w:color="auto"/>
              </w:divBdr>
            </w:div>
          </w:divsChild>
        </w:div>
        <w:div w:id="94634695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nenouvelle.com/tata/" TargetMode="External"/><Relationship Id="rId5" Type="http://schemas.openxmlformats.org/officeDocument/2006/relationships/hyperlink" Target="http://www.usinenouvelle.com/itali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2018-05-14T11:57:00Z</dcterms:created>
  <dcterms:modified xsi:type="dcterms:W3CDTF">2018-05-14T11:59:00Z</dcterms:modified>
</cp:coreProperties>
</file>